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52" w:rsidRPr="00C60133" w:rsidRDefault="009F0652" w:rsidP="00DB73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КОНКУРСЕ</w:t>
      </w:r>
    </w:p>
    <w:p w:rsidR="009F0652" w:rsidRPr="00C60133" w:rsidRDefault="002422A4" w:rsidP="00DB73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«Экспортер года»</w:t>
      </w:r>
      <w:r w:rsidR="009F0652"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конкурсе среди субъектов малого и среднего предпринимательства Республики Дагестан 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«Экспортер года»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Республики Дагестан «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5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Конкурс).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Полное наименование конкурса:</w:t>
      </w:r>
      <w:r w:rsidR="00146013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 Республики Дагестан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наименование конкурса: </w:t>
      </w:r>
      <w:r w:rsidR="002422A4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 конкурса: развитие экспортной активности субъектов малого и среднего предпринимательства Республики Дагестан.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Задачи конкурса: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Hlk20928490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информационная поддержка лучших практик экспортной деятельности субъектов малого и среднего предпринимательства Республики Дагестан</w:t>
      </w:r>
      <w:bookmarkEnd w:id="0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экономической активности субъектов малого и среднего предпринимательства Республики Дагестан на внешних рынках;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_Hlk20928525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экспортной деятельности </w:t>
      </w:r>
      <w:bookmarkEnd w:id="1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 Республики Дагестан;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базы данных субъектов малого и среднего предпринимательства Республики Дагестан, осуществляющих экспортную деятельность;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экспортной активности субъектов малого и среднего предпринимательства Республики Дагестан.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определяет субъектов конкурса, порядок его организации и проведения, требования к участникам, критерии оценки заявок участников, сроки конкурса и подведение итогов.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Субъекты конкурса</w:t>
      </w:r>
    </w:p>
    <w:p w:rsidR="006B5229" w:rsidRPr="00C60133" w:rsidRDefault="006B5229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Субъектами конкурса являются: претенденты на участие, участники,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организатор.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Претендент на участие в конкурсе – юридическое лицо и/или индивидуальный предприниматель, являющиеся субъектами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на территории Республики Дагестан, изъявившие желание принять участие в конкурсе путем предоставления 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заявки.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Участник конкурса – юридическое лицо и/или индивидуальный предприниматель, являющиеся субъектами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территории Республики Дагестан, являющиеся претендентами на участие в конкурсе, в отношении которых вынесено решение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признании участником конкурса по итогам проверки соответствия заявки на участие установленным настоящим Положением требованиям.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– </w:t>
      </w:r>
      <w:bookmarkStart w:id="2" w:name="_Hlk20928605"/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коллегиальный орган, состоящий из физических лиц, являющихся членами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Организатора конкурса, и выполняющий следующие функции: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проверка претендентов и их заявок на участие в конкурсе на соответствие установленным требованиям;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оценка заявок участников конкурса;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определение победителей конкурса.</w:t>
      </w:r>
    </w:p>
    <w:bookmarkEnd w:id="2"/>
    <w:p w:rsidR="009F0652" w:rsidRPr="00C60133" w:rsidRDefault="00820A41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F0652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со следующими требованиями: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заседание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правомочным, если на нем присутствует более половины ее состава;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председатель, избираемый из числа членов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заседании открытым голосованием;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каждый член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один голос;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равном количестве голосов голос председателя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решающим;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большинством голосов присутствующих членов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открытым голосованием и оформляется в бумажном виде в форме протокола, подписываемого председателем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председатель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привлекать к участию в заседании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независимых экспертов без права голоса на безвозмездной основе;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максимальное количество членов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десять человек;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Организатор конкурса – Государственное автономное учреждение РД «Центр поддержки предпринимательства Республики Дагестан»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2.5.1. разработк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утверждение настоящего Положения;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информирование потенциальных участников о проведении конкурса;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материально-техническое обеспечение конкурса, сбор заявок на участие в конкурсе;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2.5.4. формирование и обеспечение работы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подведение итогов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указанных функций Организатор вправе привлекать третьих лиц (подрядчиков, экспертов, партнеров).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организации и проведения конкурса</w:t>
      </w:r>
    </w:p>
    <w:p w:rsidR="006B5229" w:rsidRPr="00C60133" w:rsidRDefault="006B522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и проведение конкурса осуществляется на основании решения (приказа) Организатора, утверждающего настоящее Положение. Датой объявления конкурса считается дата принятия указанного решения (приказа).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Организатор размещает информацию о проведении конкурса на официальном сайте в сети Интернет: </w:t>
      </w:r>
      <w:hyperlink r:id="rId7" w:history="1">
        <w:r w:rsidR="00C60133" w:rsidRPr="00C601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C60133" w:rsidRPr="00C601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export</w:t>
        </w:r>
        <w:r w:rsidR="00C60133" w:rsidRPr="00C601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05.ru</w:t>
        </w:r>
      </w:hyperlink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Организатор конкурса самостоятельно либо с привлечением третьих лиц (подрядчиков) информирует о проведении конкурса потенциальных участников из числа субъектов малого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среднего предпринимательства Республики Дагестан путем направления соответствующих писем в печатном и/или электронном виде, осуществления телефонных звонков, а также размещения информации в социальных сетях, на информационных порталах в сети интернет. </w:t>
      </w:r>
    </w:p>
    <w:p w:rsidR="0007502E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Для участия в конкурсе претендент не позднее срока окончания приема заявок, указанного в настоящем Положении, предоставляет Организатору заявку </w:t>
      </w:r>
      <w:r w:rsidR="0007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виде путем заполнения </w:t>
      </w:r>
      <w:r w:rsidR="00434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="0007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-таблицы по ссылке </w:t>
      </w:r>
      <w:hyperlink r:id="rId8" w:history="1">
        <w:r w:rsidR="0007502E" w:rsidRPr="00FA5BF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https://docs.google.com/forms/d/13pfpczbi6B8Eg1JNLBcwpE6xl_6s_c2wacUKN6vIlHc/edit</w:t>
        </w:r>
      </w:hyperlink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="0007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несоответствия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заявке информации действительности, заявка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признается не соответствующей требованиям настоящего Положения, что влечет за собой отказ в признании претендента конкурса участником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Прием заявок осуществляет Организатор конкурса самостоятельно, либо с привлечением третьих лиц. Каждой заявке присваивается порядковый номер по очередности в соответствии с датой и времен</w:t>
      </w:r>
      <w:r w:rsidR="00777590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заявки.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Организатор конкурса передает в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поступившие заявки претендентов на участие в конкурсе.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проверяет соответствие заявок претендентов конкурса, а также соответствие самих претендентов требованиям, указанным в настоящем Положении, и выносит решение о признании или отказе в признании претендентов участниками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оценку заявок участников конкурса в соответствии с критериями, указанными в настоящем Положении, и определяет победителей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По итогам выполнения п.п. 3.7-3.8 настоящего Положения, но не позднее 3 (трех) рабочих дней с момента окончания срока приема заявок на участие в конкурсе,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соответствующую информацию Организатору конкурса сопроводительным письмом с приложением решений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поступившими заявками на участие в конкурсе.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Организатор конкурса и </w:t>
      </w:r>
      <w:r w:rsidR="008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запросить у претендента, участника конкурса дополнительные документы и информацию на любом этапе проведения конкурса.</w:t>
      </w:r>
    </w:p>
    <w:p w:rsidR="006B5229" w:rsidRPr="00C60133" w:rsidRDefault="006B522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Требования к участникам</w:t>
      </w:r>
    </w:p>
    <w:p w:rsidR="006B5229" w:rsidRPr="00C60133" w:rsidRDefault="006B5229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 и участники конкурса должны соответствовать следующим требованиям: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критериям субъектов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зарегистрированных в установленном законодательством порядке на территории Республики Дагестан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процедур реорганизации, ликвидации или несостоятельности (банкротства) в соответствии с законодательством Российской Федерации на дату подачи заявки;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просроченной задолженности по налоговым и иным обязательствам, а также по штрафам и пеням в бюджеты всех уровней и во внебюджетные фонды.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146013" w:rsidRPr="00C60133" w:rsidRDefault="00146013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13" w:rsidRPr="00C60133" w:rsidRDefault="00146013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13" w:rsidRPr="00C60133" w:rsidRDefault="00146013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V. Критерии оценки заявок участников</w:t>
      </w:r>
    </w:p>
    <w:p w:rsidR="006B5229" w:rsidRPr="00C60133" w:rsidRDefault="006B522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проведении конкурса применяются следующие критерии оценки заявок участников (балльная шкала оценок):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4395"/>
      </w:tblGrid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9F0652" w:rsidP="00DB73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9F0652" w:rsidP="00DB73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DB7329" w:rsidP="0025310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bookmarkStart w:id="3" w:name="_GoBack"/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</w:t>
            </w:r>
            <w:bookmarkEnd w:id="3"/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заключенных контрактов на экспортную поставку продукции (оказание услуг, выполнение работ)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5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D30E08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за каждый заключенный </w:t>
            </w: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DB7329" w:rsidP="0025310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экспорта продукции (оказание услуг, выполнение работ) по заключенным контрактам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 w:rsidR="0025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денежном эквиваленте (долларов США)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D30E08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баллов за каждые 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 (</w:t>
            </w:r>
            <w:r w:rsidR="00146013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тысяч) долл. США</w:t>
            </w:r>
          </w:p>
          <w:p w:rsidR="009F0652" w:rsidRPr="00C60133" w:rsidRDefault="009F0652" w:rsidP="00AE0A9B">
            <w:pPr>
              <w:spacing w:after="0"/>
              <w:ind w:left="-30" w:right="140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DB7329" w:rsidP="0025310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поставок (оказания услуг, выполнения работ) по заключенным контрактам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 w:rsidR="0025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D30E08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 за каждую страну поставки (оказания услуг, выполнения работ)</w:t>
            </w:r>
          </w:p>
        </w:tc>
      </w:tr>
      <w:tr w:rsidR="009F0652" w:rsidRPr="00C60133" w:rsidTr="002422A4">
        <w:trPr>
          <w:trHeight w:val="952"/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F0652" w:rsidRPr="00C60133" w:rsidRDefault="009F0652" w:rsidP="0025310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покупателей (заказчиков) экспортной продукции (услуг, работ) по заключенным контрактам 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 w:rsidR="0025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2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50" w:type="dxa"/>
            <w:shd w:val="clear" w:color="auto" w:fill="FFFFFF"/>
            <w:vAlign w:val="center"/>
            <w:hideMark/>
          </w:tcPr>
          <w:p w:rsidR="009F0652" w:rsidRPr="00C60133" w:rsidRDefault="00D30E08" w:rsidP="00AE0A9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F0652" w:rsidRPr="00C6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 за каждого покупателя (заказчика) экспортной продукции (услуг, работ)</w:t>
            </w:r>
          </w:p>
        </w:tc>
      </w:tr>
    </w:tbl>
    <w:p w:rsidR="009F0652" w:rsidRPr="00C60133" w:rsidRDefault="009F0652" w:rsidP="00AE0A9B">
      <w:p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Победителями конкурса признаются участники конкурса, заявки которых набрали наибольшее количество баллов. Победителям в порядке убывания присуждаются I, II и III места соответственно. При равном количестве набранных баллов победителем признается участник конкурса, чья заявка имеет меньший порядковый номер.</w:t>
      </w:r>
    </w:p>
    <w:p w:rsidR="000C52DF" w:rsidRDefault="000C52DF" w:rsidP="00AE0A9B">
      <w:p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3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Победители награждаются следующими призами:</w:t>
      </w:r>
    </w:p>
    <w:p w:rsidR="000C52DF" w:rsidRDefault="000C52DF" w:rsidP="000C52DF">
      <w:pPr>
        <w:pStyle w:val="ConsPlusNormal"/>
        <w:spacing w:before="240"/>
        <w:jc w:val="both"/>
      </w:pPr>
      <w:r>
        <w:t>1 место - сертификат на покупку авиабилетов экономического класса в рамках организуемых Организатором мероприятий, таких как: международные выставки, бизнес-миссии, реверсные бизнес-миссии на сумму не более 80 тысяч рублей;</w:t>
      </w:r>
    </w:p>
    <w:p w:rsidR="000C52DF" w:rsidRPr="000C52DF" w:rsidRDefault="000C52DF" w:rsidP="000C52DF">
      <w:pPr>
        <w:pStyle w:val="ConsPlusNormal"/>
        <w:spacing w:before="240"/>
        <w:jc w:val="both"/>
      </w:pPr>
      <w:r>
        <w:t xml:space="preserve">2 место - </w:t>
      </w:r>
      <w:r w:rsidR="0001746D">
        <w:t xml:space="preserve">сертификат на оплату проживания в гостинице в рамках организуемых Организатором мероприятий, таких как: международные выставки, бизнес-миссии, реверсные бизнес-миссии </w:t>
      </w:r>
      <w:r>
        <w:t xml:space="preserve">на сумму не более </w:t>
      </w:r>
      <w:r w:rsidR="0001746D" w:rsidRPr="0001746D">
        <w:t>5</w:t>
      </w:r>
      <w:r>
        <w:t>0 тысяч рублей;</w:t>
      </w:r>
    </w:p>
    <w:p w:rsidR="000C52DF" w:rsidRDefault="000C52DF" w:rsidP="000C52DF">
      <w:pPr>
        <w:pStyle w:val="ConsPlusNormal"/>
        <w:spacing w:before="240"/>
        <w:jc w:val="both"/>
      </w:pPr>
      <w:r>
        <w:t xml:space="preserve">3 место - </w:t>
      </w:r>
      <w:r w:rsidR="0001746D">
        <w:t>сертификат на обучение деловому английскому языку</w:t>
      </w:r>
      <w:r>
        <w:t>, на сумму не более 30 тысяч рублей.</w:t>
      </w:r>
    </w:p>
    <w:p w:rsidR="000C52DF" w:rsidRPr="00C60133" w:rsidRDefault="000C52DF" w:rsidP="00AE0A9B">
      <w:p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Сроки конкурса</w:t>
      </w:r>
    </w:p>
    <w:p w:rsidR="006B5229" w:rsidRPr="00C60133" w:rsidRDefault="006B5229" w:rsidP="006B52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Конкурс проводится со дня объявления по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25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Подача заявок осуществляется со дня объявления по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24.02.202</w:t>
      </w:r>
      <w:r w:rsidR="0025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Подведение итогов конкурса осуществляется в срок до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25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Подведение итогов</w:t>
      </w:r>
    </w:p>
    <w:p w:rsidR="006B5229" w:rsidRPr="00C60133" w:rsidRDefault="006B522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Подведение итогов конкурса осуществляется Организатором конкурса на основании решения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Итоги конкурса оформляются соответствующим решением (приказом) Организатора конкурса не позднее следующего дня, следующего за днем получения Организатором решения </w:t>
      </w:r>
      <w:r w:rsidR="0086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03649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Итоги конкурса размещаются (публикуются) на официальном сайте </w:t>
      </w:r>
      <w:hyperlink r:id="rId9" w:history="1">
        <w:r w:rsidR="00C60133" w:rsidRPr="00C60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www.export05.ru</w:t>
        </w:r>
      </w:hyperlink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Организатор конкурса самостоятельно либо через третьих лиц уведомляет участников конкурса об итогах конкурса путем направления соответствующих писем по адресам электронной почты, указанным в заявках на участие в конкурсе.</w:t>
      </w:r>
    </w:p>
    <w:p w:rsidR="009F0652" w:rsidRPr="00C60133" w:rsidRDefault="009F0652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Участники конкурса не имеют права обжаловать итоги конкурса. </w:t>
      </w:r>
    </w:p>
    <w:p w:rsidR="00BA24D9" w:rsidRPr="00C60133" w:rsidRDefault="00BA24D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D9" w:rsidRPr="00C60133" w:rsidRDefault="00BA24D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D9" w:rsidRPr="00C60133" w:rsidRDefault="00BA24D9" w:rsidP="00DB7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13" w:rsidRPr="00C60133" w:rsidRDefault="00146013" w:rsidP="002422A4">
      <w:pPr>
        <w:shd w:val="clear" w:color="auto" w:fill="FFFFFF"/>
        <w:spacing w:after="0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46013" w:rsidRPr="00C60133" w:rsidSect="002422A4">
      <w:headerReference w:type="default" r:id="rId10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C2" w:rsidRDefault="009B0FC2">
      <w:pPr>
        <w:spacing w:after="0" w:line="240" w:lineRule="auto"/>
      </w:pPr>
      <w:r>
        <w:separator/>
      </w:r>
    </w:p>
  </w:endnote>
  <w:endnote w:type="continuationSeparator" w:id="0">
    <w:p w:rsidR="009B0FC2" w:rsidRDefault="009B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C2" w:rsidRDefault="009B0FC2">
      <w:pPr>
        <w:spacing w:after="0" w:line="240" w:lineRule="auto"/>
      </w:pPr>
      <w:r>
        <w:separator/>
      </w:r>
    </w:p>
  </w:footnote>
  <w:footnote w:type="continuationSeparator" w:id="0">
    <w:p w:rsidR="009B0FC2" w:rsidRDefault="009B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898318"/>
      <w:docPartObj>
        <w:docPartGallery w:val="Page Numbers (Top of Page)"/>
        <w:docPartUnique/>
      </w:docPartObj>
    </w:sdtPr>
    <w:sdtEndPr/>
    <w:sdtContent>
      <w:p w:rsidR="00F639C4" w:rsidRDefault="009F06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7C0">
          <w:rPr>
            <w:noProof/>
          </w:rPr>
          <w:t>5</w:t>
        </w:r>
        <w:r>
          <w:fldChar w:fldCharType="end"/>
        </w:r>
      </w:p>
    </w:sdtContent>
  </w:sdt>
  <w:p w:rsidR="00F639C4" w:rsidRDefault="009B0F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FC9"/>
    <w:multiLevelType w:val="multilevel"/>
    <w:tmpl w:val="C510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B0647"/>
    <w:multiLevelType w:val="multilevel"/>
    <w:tmpl w:val="0BD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0527D"/>
    <w:multiLevelType w:val="multilevel"/>
    <w:tmpl w:val="947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0743D"/>
    <w:multiLevelType w:val="multilevel"/>
    <w:tmpl w:val="43F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80E7A"/>
    <w:multiLevelType w:val="multilevel"/>
    <w:tmpl w:val="098A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52"/>
    <w:rsid w:val="0001746D"/>
    <w:rsid w:val="0007502E"/>
    <w:rsid w:val="000C52DF"/>
    <w:rsid w:val="00146013"/>
    <w:rsid w:val="001E233D"/>
    <w:rsid w:val="002422A4"/>
    <w:rsid w:val="0025310D"/>
    <w:rsid w:val="0039342B"/>
    <w:rsid w:val="00434D26"/>
    <w:rsid w:val="006B5229"/>
    <w:rsid w:val="00777590"/>
    <w:rsid w:val="007C0AC5"/>
    <w:rsid w:val="007C77C0"/>
    <w:rsid w:val="0080108A"/>
    <w:rsid w:val="00820A41"/>
    <w:rsid w:val="008656D7"/>
    <w:rsid w:val="008760AC"/>
    <w:rsid w:val="009226C3"/>
    <w:rsid w:val="009A1751"/>
    <w:rsid w:val="009B0FC2"/>
    <w:rsid w:val="009F0652"/>
    <w:rsid w:val="00A03649"/>
    <w:rsid w:val="00AE0A9B"/>
    <w:rsid w:val="00BA24D9"/>
    <w:rsid w:val="00C036D1"/>
    <w:rsid w:val="00C60133"/>
    <w:rsid w:val="00D10682"/>
    <w:rsid w:val="00D17B58"/>
    <w:rsid w:val="00D30E08"/>
    <w:rsid w:val="00D44509"/>
    <w:rsid w:val="00DB7329"/>
    <w:rsid w:val="00E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6E09"/>
  <w15:docId w15:val="{103F9BB4-496A-4DD4-A0D1-C4BD5991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652"/>
  </w:style>
  <w:style w:type="character" w:styleId="a5">
    <w:name w:val="Hyperlink"/>
    <w:basedOn w:val="a0"/>
    <w:uiPriority w:val="99"/>
    <w:unhideWhenUsed/>
    <w:rsid w:val="00C601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133"/>
    <w:rPr>
      <w:color w:val="605E5C"/>
      <w:shd w:val="clear" w:color="auto" w:fill="E1DFDD"/>
    </w:rPr>
  </w:style>
  <w:style w:type="paragraph" w:customStyle="1" w:styleId="ConsPlusNormal">
    <w:name w:val="ConsPlusNormal"/>
    <w:rsid w:val="000C5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pfpczbi6B8Eg1JNLBcwpE6xl_6s_c2wacUKN6vIlHc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rt0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pd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dcterms:created xsi:type="dcterms:W3CDTF">2019-08-16T08:22:00Z</dcterms:created>
  <dcterms:modified xsi:type="dcterms:W3CDTF">2021-03-24T17:07:00Z</dcterms:modified>
</cp:coreProperties>
</file>